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03D" w14:textId="77777777" w:rsidR="00391814" w:rsidRDefault="00391814" w:rsidP="00391814">
      <w:pPr>
        <w:rPr>
          <w:rFonts w:ascii="NPSRawlinson" w:hAnsi="NPSRawlinson"/>
        </w:rPr>
      </w:pPr>
    </w:p>
    <w:p w14:paraId="67C9D8C9" w14:textId="77777777" w:rsidR="00391814" w:rsidRPr="00A44F00" w:rsidRDefault="00391814" w:rsidP="00391814">
      <w:pPr>
        <w:pStyle w:val="Title"/>
        <w:rPr>
          <w:rFonts w:ascii="Frutiger 55 Roman" w:hAnsi="Frutiger 55 Roman"/>
          <w:sz w:val="24"/>
          <w:szCs w:val="24"/>
        </w:rPr>
      </w:pPr>
      <w:r w:rsidRPr="00A44F00">
        <w:rPr>
          <w:rFonts w:ascii="Frutiger 55 Roman" w:hAnsi="Frutiger 55 Roman"/>
          <w:sz w:val="24"/>
          <w:szCs w:val="24"/>
        </w:rPr>
        <w:t>Bleeding Ks Biographies</w:t>
      </w:r>
    </w:p>
    <w:p w14:paraId="458E9520" w14:textId="77777777" w:rsidR="00391814" w:rsidRPr="00A44F00" w:rsidRDefault="00391814" w:rsidP="00391814">
      <w:pPr>
        <w:pStyle w:val="Title"/>
        <w:jc w:val="left"/>
        <w:rPr>
          <w:rFonts w:ascii="Frutiger 55 Roman" w:hAnsi="Frutiger 55 Roman"/>
          <w:sz w:val="20"/>
        </w:rPr>
      </w:pPr>
    </w:p>
    <w:p w14:paraId="09FBBB01" w14:textId="77777777" w:rsidR="00391814" w:rsidRPr="00A44F00" w:rsidRDefault="00391814" w:rsidP="00391814">
      <w:pPr>
        <w:pStyle w:val="Title"/>
        <w:jc w:val="left"/>
        <w:rPr>
          <w:rFonts w:ascii="Frutiger 55 Roman" w:hAnsi="Frutiger 55 Roman"/>
          <w:sz w:val="20"/>
        </w:rPr>
      </w:pPr>
      <w:r w:rsidRPr="00A44F00">
        <w:rPr>
          <w:rFonts w:ascii="Frutiger 55 Roman" w:hAnsi="Frutiger 55 Roman"/>
          <w:sz w:val="20"/>
        </w:rPr>
        <w:t>Judge Joseph Williams</w:t>
      </w:r>
    </w:p>
    <w:p w14:paraId="1941C8B1" w14:textId="77777777" w:rsidR="00391814" w:rsidRDefault="00391814" w:rsidP="00391814"/>
    <w:p w14:paraId="0BBCF20A" w14:textId="77777777" w:rsidR="00391814" w:rsidRPr="00A44F00" w:rsidRDefault="00391814" w:rsidP="00391814">
      <w:pPr>
        <w:rPr>
          <w:rFonts w:ascii="NPSRawlinson" w:hAnsi="NPSRawlinson"/>
        </w:rPr>
      </w:pPr>
      <w:r w:rsidRPr="00A44F00">
        <w:rPr>
          <w:rFonts w:ascii="NPSRawlinson" w:hAnsi="NPSRawlinson"/>
        </w:rPr>
        <w:t xml:space="preserve">Joseph Williams was born December 28, 1801, in </w:t>
      </w:r>
      <w:smartTag w:uri="urn:schemas-microsoft-com:office:smarttags" w:element="City">
        <w:r w:rsidRPr="00A44F00">
          <w:rPr>
            <w:rFonts w:ascii="NPSRawlinson" w:hAnsi="NPSRawlinson"/>
          </w:rPr>
          <w:t>Greensburg</w:t>
        </w:r>
      </w:smartTag>
      <w:r w:rsidRPr="00A44F00">
        <w:rPr>
          <w:rFonts w:ascii="NPSRawlinson" w:hAnsi="NPSRawlinson"/>
        </w:rPr>
        <w:t xml:space="preserve">, </w:t>
      </w:r>
      <w:smartTag w:uri="urn:schemas-microsoft-com:office:smarttags" w:element="City">
        <w:r w:rsidRPr="00A44F00">
          <w:rPr>
            <w:rFonts w:ascii="NPSRawlinson" w:hAnsi="NPSRawlinson"/>
          </w:rPr>
          <w:t>Westmoreland County</w:t>
        </w:r>
      </w:smartTag>
      <w:r w:rsidRPr="00A44F00">
        <w:rPr>
          <w:rFonts w:ascii="NPSRawlinson" w:hAnsi="NPSRawlinson"/>
        </w:rPr>
        <w:t xml:space="preserve">, </w:t>
      </w:r>
      <w:smartTag w:uri="urn:schemas-microsoft-com:office:smarttags" w:element="State">
        <w:r w:rsidRPr="00A44F00">
          <w:rPr>
            <w:rFonts w:ascii="NPSRawlinson" w:hAnsi="NPSRawlinson"/>
          </w:rPr>
          <w:t>Pennsylvania</w:t>
        </w:r>
      </w:smartTag>
      <w:r w:rsidRPr="00A44F00">
        <w:rPr>
          <w:rFonts w:ascii="NPSRawlinson" w:hAnsi="NPSRawlinson"/>
        </w:rPr>
        <w:t xml:space="preserve">, and early in life removed to </w:t>
      </w:r>
      <w:smartTag w:uri="urn:schemas-microsoft-com:office:smarttags" w:element="State">
        <w:smartTag w:uri="urn:schemas-microsoft-com:office:smarttags" w:element="place">
          <w:r w:rsidRPr="00A44F00">
            <w:rPr>
              <w:rFonts w:ascii="NPSRawlinson" w:hAnsi="NPSRawlinson"/>
            </w:rPr>
            <w:t>Iowa</w:t>
          </w:r>
        </w:smartTag>
      </w:smartTag>
      <w:r w:rsidRPr="00A44F00">
        <w:rPr>
          <w:rFonts w:ascii="NPSRawlinson" w:hAnsi="NPSRawlinson"/>
        </w:rPr>
        <w:t xml:space="preserve">.  He was appointed associate justice of the </w:t>
      </w:r>
      <w:smartTag w:uri="urn:schemas-microsoft-com:office:smarttags" w:element="PlaceType">
        <w:r w:rsidRPr="00A44F00">
          <w:rPr>
            <w:rFonts w:ascii="NPSRawlinson" w:hAnsi="NPSRawlinson"/>
          </w:rPr>
          <w:t>territory</w:t>
        </w:r>
      </w:smartTag>
      <w:r w:rsidRPr="00A44F00">
        <w:rPr>
          <w:rFonts w:ascii="NPSRawlinson" w:hAnsi="NPSRawlinson"/>
        </w:rPr>
        <w:t xml:space="preserve"> of </w:t>
      </w:r>
      <w:smartTag w:uri="urn:schemas-microsoft-com:office:smarttags" w:element="PlaceName">
        <w:r w:rsidRPr="00A44F00">
          <w:rPr>
            <w:rFonts w:ascii="NPSRawlinson" w:hAnsi="NPSRawlinson"/>
          </w:rPr>
          <w:t>Iowa</w:t>
        </w:r>
      </w:smartTag>
      <w:r w:rsidRPr="00A44F00">
        <w:rPr>
          <w:rFonts w:ascii="NPSRawlinson" w:hAnsi="NPSRawlinson"/>
        </w:rPr>
        <w:t xml:space="preserve"> in 1838 by President </w:t>
      </w:r>
      <w:proofErr w:type="gramStart"/>
      <w:r w:rsidRPr="00A44F00">
        <w:rPr>
          <w:rFonts w:ascii="NPSRawlinson" w:hAnsi="NPSRawlinson"/>
        </w:rPr>
        <w:t>Van</w:t>
      </w:r>
      <w:proofErr w:type="gramEnd"/>
      <w:r w:rsidRPr="00A44F00">
        <w:rPr>
          <w:rFonts w:ascii="NPSRawlinson" w:hAnsi="NPSRawlinson"/>
        </w:rPr>
        <w:t xml:space="preserve"> Buren, and was continued in this office until 1847, when </w:t>
      </w:r>
      <w:smartTag w:uri="urn:schemas-microsoft-com:office:smarttags" w:element="State">
        <w:smartTag w:uri="urn:schemas-microsoft-com:office:smarttags" w:element="place">
          <w:r w:rsidRPr="00A44F00">
            <w:rPr>
              <w:rFonts w:ascii="NPSRawlinson" w:hAnsi="NPSRawlinson"/>
            </w:rPr>
            <w:t>Iowa</w:t>
          </w:r>
        </w:smartTag>
      </w:smartTag>
      <w:r w:rsidRPr="00A44F00">
        <w:rPr>
          <w:rFonts w:ascii="NPSRawlinson" w:hAnsi="NPSRawlinson"/>
        </w:rPr>
        <w:t xml:space="preserve"> became a state.  He then served as chief justice until 1848.  In 1849 he was again called to the supreme </w:t>
      </w:r>
      <w:proofErr w:type="gramStart"/>
      <w:r w:rsidRPr="00A44F00">
        <w:rPr>
          <w:rFonts w:ascii="NPSRawlinson" w:hAnsi="NPSRawlinson"/>
        </w:rPr>
        <w:t>bench, and</w:t>
      </w:r>
      <w:proofErr w:type="gramEnd"/>
      <w:r w:rsidRPr="00A44F00">
        <w:rPr>
          <w:rFonts w:ascii="NPSRawlinson" w:hAnsi="NPSRawlinson"/>
        </w:rPr>
        <w:t xml:space="preserve"> served until 1855.  In 1857, President Buchanan appointed him as associate justice of </w:t>
      </w:r>
      <w:smartTag w:uri="urn:schemas-microsoft-com:office:smarttags" w:element="place">
        <w:smartTag w:uri="urn:schemas-microsoft-com:office:smarttags" w:element="PlaceName">
          <w:r w:rsidRPr="00A44F00">
            <w:rPr>
              <w:rFonts w:ascii="NPSRawlinson" w:hAnsi="NPSRawlinson"/>
            </w:rPr>
            <w:t>Kansas</w:t>
          </w:r>
        </w:smartTag>
        <w:r w:rsidRPr="00A44F00">
          <w:rPr>
            <w:rFonts w:ascii="NPSRawlinson" w:hAnsi="NPSRawlinson"/>
          </w:rPr>
          <w:t xml:space="preserve"> </w:t>
        </w:r>
        <w:smartTag w:uri="urn:schemas-microsoft-com:office:smarttags" w:element="PlaceType">
          <w:r w:rsidRPr="00A44F00">
            <w:rPr>
              <w:rFonts w:ascii="NPSRawlinson" w:hAnsi="NPSRawlinson"/>
            </w:rPr>
            <w:t>Territory</w:t>
          </w:r>
        </w:smartTag>
      </w:smartTag>
      <w:r w:rsidRPr="00A44F00">
        <w:rPr>
          <w:rFonts w:ascii="NPSRawlinson" w:hAnsi="NPSRawlinson"/>
        </w:rPr>
        <w:t xml:space="preserve">, serving from June 3, 1857, to January 1861.  He was assigned to the southern district of Kansas, and resided at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 xml:space="preserve">, where he acquired, through the purchase of land in the vicinity, some property.  In 1863, President Lincoln appointed him to a seat on a judicial tribunal for the trial of civil crimes at </w:t>
      </w:r>
      <w:smartTag w:uri="urn:schemas-microsoft-com:office:smarttags" w:element="City">
        <w:r w:rsidRPr="00A44F00">
          <w:rPr>
            <w:rFonts w:ascii="NPSRawlinson" w:hAnsi="NPSRawlinson"/>
          </w:rPr>
          <w:t>Memphis</w:t>
        </w:r>
      </w:smartTag>
      <w:r w:rsidRPr="00A44F00">
        <w:rPr>
          <w:rFonts w:ascii="NPSRawlinson" w:hAnsi="NPSRawlinson"/>
        </w:rPr>
        <w:t xml:space="preserve">, </w:t>
      </w:r>
      <w:smartTag w:uri="urn:schemas-microsoft-com:office:smarttags" w:element="State">
        <w:r w:rsidRPr="00A44F00">
          <w:rPr>
            <w:rFonts w:ascii="NPSRawlinson" w:hAnsi="NPSRawlinson"/>
          </w:rPr>
          <w:t>Tenn.</w:t>
        </w:r>
      </w:smartTag>
      <w:r w:rsidRPr="00A44F00">
        <w:rPr>
          <w:rFonts w:ascii="NPSRawlinson" w:hAnsi="NPSRawlinson"/>
        </w:rPr>
        <w:t xml:space="preserve">, on which he served until the close of the war, when he visited </w:t>
      </w:r>
      <w:smartTag w:uri="urn:schemas-microsoft-com:office:smarttags" w:element="State">
        <w:r w:rsidRPr="00A44F00">
          <w:rPr>
            <w:rFonts w:ascii="NPSRawlinson" w:hAnsi="NPSRawlinson"/>
          </w:rPr>
          <w:t>Iowa</w:t>
        </w:r>
      </w:smartTag>
      <w:r w:rsidRPr="00A44F00">
        <w:rPr>
          <w:rFonts w:ascii="NPSRawlinson" w:hAnsi="NPSRawlinson"/>
        </w:rPr>
        <w:t xml:space="preserve">, </w:t>
      </w:r>
      <w:proofErr w:type="gramStart"/>
      <w:r w:rsidRPr="00A44F00">
        <w:rPr>
          <w:rFonts w:ascii="NPSRawlinson" w:hAnsi="NPSRawlinson"/>
        </w:rPr>
        <w:t>and,</w:t>
      </w:r>
      <w:proofErr w:type="gramEnd"/>
      <w:r w:rsidRPr="00A44F00">
        <w:rPr>
          <w:rFonts w:ascii="NPSRawlinson" w:hAnsi="NPSRawlinson"/>
        </w:rPr>
        <w:t xml:space="preserve"> returning to his home in </w:t>
      </w:r>
      <w:smartTag w:uri="urn:schemas-microsoft-com:office:smarttags" w:element="State">
        <w:r w:rsidRPr="00A44F00">
          <w:rPr>
            <w:rFonts w:ascii="NPSRawlinson" w:hAnsi="NPSRawlinson"/>
          </w:rPr>
          <w:t>Kansas</w:t>
        </w:r>
      </w:smartTag>
      <w:r w:rsidRPr="00A44F00">
        <w:rPr>
          <w:rFonts w:ascii="NPSRawlinson" w:hAnsi="NPSRawlinson"/>
        </w:rPr>
        <w:t xml:space="preserve">, died at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 xml:space="preserve">, March 31, 1870.  </w:t>
      </w:r>
    </w:p>
    <w:p w14:paraId="6A9E24E6" w14:textId="77777777" w:rsidR="00391814" w:rsidRDefault="00391814" w:rsidP="00391814"/>
    <w:p w14:paraId="4FFA7F65" w14:textId="77777777" w:rsidR="00391814" w:rsidRPr="00A44F00" w:rsidRDefault="00391814" w:rsidP="00391814">
      <w:pPr>
        <w:pStyle w:val="Heading1"/>
        <w:rPr>
          <w:rFonts w:ascii="Frutiger 55 Roman" w:hAnsi="Frutiger 55 Roman"/>
        </w:rPr>
      </w:pPr>
      <w:r w:rsidRPr="00A44F00">
        <w:rPr>
          <w:rFonts w:ascii="Frutiger 55 Roman" w:hAnsi="Frutiger 55 Roman"/>
        </w:rPr>
        <w:t>George W. Clarke</w:t>
      </w:r>
    </w:p>
    <w:p w14:paraId="57F6187C" w14:textId="77777777" w:rsidR="00391814" w:rsidRDefault="00391814" w:rsidP="00391814"/>
    <w:p w14:paraId="1716423D" w14:textId="77777777" w:rsidR="00391814" w:rsidRPr="00A44F00" w:rsidRDefault="00391814" w:rsidP="00391814">
      <w:pPr>
        <w:rPr>
          <w:rFonts w:ascii="NPSRawlinson" w:hAnsi="NPSRawlinson"/>
        </w:rPr>
      </w:pPr>
      <w:r w:rsidRPr="00A44F00">
        <w:rPr>
          <w:rFonts w:ascii="NPSRawlinson" w:hAnsi="NPSRawlinson"/>
        </w:rPr>
        <w:t xml:space="preserve">Pro-slavery advocate in </w:t>
      </w:r>
      <w:smartTag w:uri="urn:schemas-microsoft-com:office:smarttags" w:element="place">
        <w:smartTag w:uri="urn:schemas-microsoft-com:office:smarttags" w:element="PlaceName">
          <w:r w:rsidRPr="00A44F00">
            <w:rPr>
              <w:rFonts w:ascii="NPSRawlinson" w:hAnsi="NPSRawlinson"/>
            </w:rPr>
            <w:t>Kansas</w:t>
          </w:r>
        </w:smartTag>
        <w:r w:rsidRPr="00A44F00">
          <w:rPr>
            <w:rFonts w:ascii="NPSRawlinson" w:hAnsi="NPSRawlinson"/>
          </w:rPr>
          <w:t xml:space="preserve"> </w:t>
        </w:r>
        <w:smartTag w:uri="urn:schemas-microsoft-com:office:smarttags" w:element="PlaceType">
          <w:r w:rsidRPr="00A44F00">
            <w:rPr>
              <w:rFonts w:ascii="NPSRawlinson" w:hAnsi="NPSRawlinson"/>
            </w:rPr>
            <w:t>Territory</w:t>
          </w:r>
        </w:smartTag>
      </w:smartTag>
      <w:r w:rsidRPr="00A44F00">
        <w:rPr>
          <w:rFonts w:ascii="NPSRawlinson" w:hAnsi="NPSRawlinson"/>
        </w:rPr>
        <w:t xml:space="preserve"> and Pottawatomie Indian Agent.  Best known for organizing a force and making a raid through Linn and Bourbon counties mainly on September 1-3, 1856.  The army or company that engaged in the raid was reported to have been made up of men from </w:t>
      </w:r>
      <w:smartTag w:uri="urn:schemas-microsoft-com:office:smarttags" w:element="State">
        <w:r w:rsidRPr="00A44F00">
          <w:rPr>
            <w:rFonts w:ascii="NPSRawlinson" w:hAnsi="NPSRawlinson"/>
          </w:rPr>
          <w:t>Missouri</w:t>
        </w:r>
      </w:smartTag>
      <w:r w:rsidRPr="00A44F00">
        <w:rPr>
          <w:rFonts w:ascii="NPSRawlinson" w:hAnsi="NPSRawlinson"/>
        </w:rPr>
        <w:t xml:space="preserve">, pro-slavery men from </w:t>
      </w:r>
      <w:smartTag w:uri="urn:schemas-microsoft-com:office:smarttags" w:element="PlaceName">
        <w:r w:rsidRPr="00A44F00">
          <w:rPr>
            <w:rFonts w:ascii="NPSRawlinson" w:hAnsi="NPSRawlinson"/>
          </w:rPr>
          <w:t>Bourbon</w:t>
        </w:r>
      </w:smartTag>
      <w:r w:rsidRPr="00A44F00">
        <w:rPr>
          <w:rFonts w:ascii="NPSRawlinson" w:hAnsi="NPSRawlinson"/>
        </w:rPr>
        <w:t xml:space="preserve"> </w:t>
      </w:r>
      <w:smartTag w:uri="urn:schemas-microsoft-com:office:smarttags" w:element="PlaceType">
        <w:r w:rsidRPr="00A44F00">
          <w:rPr>
            <w:rFonts w:ascii="NPSRawlinson" w:hAnsi="NPSRawlinson"/>
          </w:rPr>
          <w:t>County</w:t>
        </w:r>
      </w:smartTag>
      <w:r w:rsidRPr="00A44F00">
        <w:rPr>
          <w:rFonts w:ascii="NPSRawlinson" w:hAnsi="NPSRawlinson"/>
        </w:rPr>
        <w:t xml:space="preserve">, and a few from </w:t>
      </w:r>
      <w:smartTag w:uri="urn:schemas-microsoft-com:office:smarttags" w:element="place">
        <w:smartTag w:uri="urn:schemas-microsoft-com:office:smarttags" w:element="PlaceName">
          <w:r w:rsidRPr="00A44F00">
            <w:rPr>
              <w:rFonts w:ascii="NPSRawlinson" w:hAnsi="NPSRawlinson"/>
            </w:rPr>
            <w:t>Linn</w:t>
          </w:r>
        </w:smartTag>
        <w:r w:rsidRPr="00A44F00">
          <w:rPr>
            <w:rFonts w:ascii="NPSRawlinson" w:hAnsi="NPSRawlinson"/>
          </w:rPr>
          <w:t xml:space="preserve"> </w:t>
        </w:r>
        <w:smartTag w:uri="urn:schemas-microsoft-com:office:smarttags" w:element="PlaceType">
          <w:r w:rsidRPr="00A44F00">
            <w:rPr>
              <w:rFonts w:ascii="NPSRawlinson" w:hAnsi="NPSRawlinson"/>
            </w:rPr>
            <w:t>County</w:t>
          </w:r>
        </w:smartTag>
      </w:smartTag>
      <w:r w:rsidRPr="00A44F00">
        <w:rPr>
          <w:rFonts w:ascii="NPSRawlinson" w:hAnsi="NPSRawlinson"/>
        </w:rPr>
        <w:t xml:space="preserve">.  The free-state settlers abandoned their claims and moved into </w:t>
      </w:r>
      <w:smartTag w:uri="urn:schemas-microsoft-com:office:smarttags" w:element="State">
        <w:smartTag w:uri="urn:schemas-microsoft-com:office:smarttags" w:element="place">
          <w:r w:rsidRPr="00A44F00">
            <w:rPr>
              <w:rFonts w:ascii="NPSRawlinson" w:hAnsi="NPSRawlinson"/>
            </w:rPr>
            <w:t>Missouri</w:t>
          </w:r>
        </w:smartTag>
      </w:smartTag>
      <w:r w:rsidRPr="00A44F00">
        <w:rPr>
          <w:rFonts w:ascii="NPSRawlinson" w:hAnsi="NPSRawlinson"/>
        </w:rPr>
        <w:t xml:space="preserve"> or secreted themselves in the brush until the attacks subsided.  In most cases the reported damages were crops destroyed, fences torn down, cattle, horses, and hogs driven off, household goods burned or stolen, guns stolen, and in a few instances the settlers’ cabins burned.  The reason for the Clarke raid seems to stem from political differences and land grabbing.  Later Clarke served as register of the Land Office at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w:t>
      </w:r>
    </w:p>
    <w:p w14:paraId="4BF7D4EF" w14:textId="77777777" w:rsidR="00391814" w:rsidRDefault="00391814" w:rsidP="00391814"/>
    <w:p w14:paraId="7DB0A631" w14:textId="77777777" w:rsidR="00391814" w:rsidRPr="00A44F00" w:rsidRDefault="00391814" w:rsidP="00391814">
      <w:pPr>
        <w:pStyle w:val="Heading1"/>
        <w:rPr>
          <w:rFonts w:ascii="Frutiger 55 Roman" w:hAnsi="Frutiger 55 Roman"/>
        </w:rPr>
      </w:pPr>
      <w:r w:rsidRPr="00A44F00">
        <w:rPr>
          <w:rFonts w:ascii="Frutiger 55 Roman" w:hAnsi="Frutiger 55 Roman"/>
        </w:rPr>
        <w:t>John Little</w:t>
      </w:r>
    </w:p>
    <w:p w14:paraId="7CE4B00A" w14:textId="77777777" w:rsidR="00391814" w:rsidRPr="00A44F00" w:rsidRDefault="00391814" w:rsidP="00391814">
      <w:pPr>
        <w:rPr>
          <w:rFonts w:ascii="NPSRawlinson" w:hAnsi="NPSRawlinson"/>
        </w:rPr>
      </w:pPr>
    </w:p>
    <w:p w14:paraId="6C4274C7" w14:textId="77777777" w:rsidR="00391814" w:rsidRPr="00A44F00" w:rsidRDefault="00391814" w:rsidP="00391814">
      <w:pPr>
        <w:rPr>
          <w:rFonts w:ascii="NPSRawlinson" w:hAnsi="NPSRawlinson"/>
        </w:rPr>
      </w:pPr>
      <w:r w:rsidRPr="00A44F00">
        <w:rPr>
          <w:rFonts w:ascii="NPSRawlinson" w:hAnsi="NPSRawlinson"/>
        </w:rPr>
        <w:t xml:space="preserve">Deputy Marshal from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 xml:space="preserve"> with pro-slavery leanings.  In this capacity, he made various trips up to Northern Bourbon County-Southern Linn County </w:t>
      </w:r>
      <w:proofErr w:type="gramStart"/>
      <w:r w:rsidRPr="00A44F00">
        <w:rPr>
          <w:rFonts w:ascii="NPSRawlinson" w:hAnsi="NPSRawlinson"/>
        </w:rPr>
        <w:t>in an attempt to</w:t>
      </w:r>
      <w:proofErr w:type="gramEnd"/>
      <w:r w:rsidRPr="00A44F00">
        <w:rPr>
          <w:rFonts w:ascii="NPSRawlinson" w:hAnsi="NPSRawlinson"/>
        </w:rPr>
        <w:t xml:space="preserve"> disband the Squatters’ Court.  His belief was the Squatters’ Court—with </w:t>
      </w:r>
      <w:smartTag w:uri="urn:schemas-microsoft-com:office:smarttags" w:element="State">
        <w:smartTag w:uri="urn:schemas-microsoft-com:office:smarttags" w:element="place">
          <w:r w:rsidRPr="00A44F00">
            <w:rPr>
              <w:rFonts w:ascii="NPSRawlinson" w:hAnsi="NPSRawlinson"/>
            </w:rPr>
            <w:t>Free State</w:t>
          </w:r>
        </w:smartTag>
      </w:smartTag>
      <w:r w:rsidRPr="00A44F00">
        <w:rPr>
          <w:rFonts w:ascii="NPSRawlinson" w:hAnsi="NPSRawlinson"/>
        </w:rPr>
        <w:t xml:space="preserve"> leanings—was bogus and was in violation of the rebellion act.  The rebellion act was legislation passed by the pro-slavery legislature in February 1857 that made it unlawful for two or more persons to combine for the purpose of resisting the enforcement of the law.  In December 1858, former Deputy Marshal Little was killed by free-state raiders in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 xml:space="preserve"> who were in the process of rescuing a prisoner jailed by the pro-slavery legislature.</w:t>
      </w:r>
    </w:p>
    <w:p w14:paraId="4C86EDF4" w14:textId="77777777" w:rsidR="00391814" w:rsidRDefault="00391814" w:rsidP="00391814"/>
    <w:p w14:paraId="6F6386A0" w14:textId="77777777" w:rsidR="00391814" w:rsidRPr="00A44F00" w:rsidRDefault="00391814" w:rsidP="00391814">
      <w:pPr>
        <w:rPr>
          <w:rFonts w:ascii="Frutiger 55 Roman" w:hAnsi="Frutiger 55 Roman"/>
          <w:b/>
        </w:rPr>
      </w:pPr>
      <w:r w:rsidRPr="00A44F00">
        <w:rPr>
          <w:rFonts w:ascii="Frutiger 55 Roman" w:hAnsi="Frutiger 55 Roman"/>
          <w:b/>
        </w:rPr>
        <w:t>William Stone</w:t>
      </w:r>
    </w:p>
    <w:p w14:paraId="583091EC" w14:textId="77777777" w:rsidR="00391814" w:rsidRPr="00A44F00" w:rsidRDefault="00391814" w:rsidP="00391814">
      <w:pPr>
        <w:rPr>
          <w:rFonts w:ascii="NPSRawlinson" w:hAnsi="NPSRawlinson"/>
          <w:sz w:val="28"/>
        </w:rPr>
      </w:pPr>
    </w:p>
    <w:p w14:paraId="5A5AF6DB" w14:textId="77777777" w:rsidR="00391814" w:rsidRPr="00A44F00" w:rsidRDefault="00391814" w:rsidP="00391814">
      <w:pPr>
        <w:rPr>
          <w:rFonts w:ascii="NPSRawlinson" w:hAnsi="NPSRawlinson"/>
        </w:rPr>
      </w:pPr>
      <w:r w:rsidRPr="00A44F00">
        <w:rPr>
          <w:rFonts w:ascii="NPSRawlinson" w:hAnsi="NPSRawlinson"/>
        </w:rPr>
        <w:t xml:space="preserve">Free-state farmer from </w:t>
      </w:r>
      <w:smartTag w:uri="urn:schemas-microsoft-com:office:smarttags" w:element="place">
        <w:smartTag w:uri="urn:schemas-microsoft-com:office:smarttags" w:element="PlaceName">
          <w:r w:rsidRPr="00A44F00">
            <w:rPr>
              <w:rFonts w:ascii="NPSRawlinson" w:hAnsi="NPSRawlinson"/>
            </w:rPr>
            <w:t>Northern</w:t>
          </w:r>
        </w:smartTag>
        <w:r w:rsidRPr="00A44F00">
          <w:rPr>
            <w:rFonts w:ascii="NPSRawlinson" w:hAnsi="NPSRawlinson"/>
          </w:rPr>
          <w:t xml:space="preserve"> </w:t>
        </w:r>
        <w:smartTag w:uri="urn:schemas-microsoft-com:office:smarttags" w:element="PlaceName">
          <w:r w:rsidRPr="00A44F00">
            <w:rPr>
              <w:rFonts w:ascii="NPSRawlinson" w:hAnsi="NPSRawlinson"/>
            </w:rPr>
            <w:t>Bourbon</w:t>
          </w:r>
        </w:smartTag>
        <w:r w:rsidRPr="00A44F00">
          <w:rPr>
            <w:rFonts w:ascii="NPSRawlinson" w:hAnsi="NPSRawlinson"/>
          </w:rPr>
          <w:t xml:space="preserve"> </w:t>
        </w:r>
        <w:smartTag w:uri="urn:schemas-microsoft-com:office:smarttags" w:element="PlaceType">
          <w:r w:rsidRPr="00A44F00">
            <w:rPr>
              <w:rFonts w:ascii="NPSRawlinson" w:hAnsi="NPSRawlinson"/>
            </w:rPr>
            <w:t>County</w:t>
          </w:r>
        </w:smartTag>
      </w:smartTag>
      <w:r w:rsidRPr="00A44F00">
        <w:rPr>
          <w:rFonts w:ascii="NPSRawlinson" w:hAnsi="NPSRawlinson"/>
        </w:rPr>
        <w:t xml:space="preserve">.  In September 1856, he was forced to abandon his farm by the Clarke raid.  When he was four miles across the </w:t>
      </w:r>
      <w:smartTag w:uri="urn:schemas-microsoft-com:office:smarttags" w:element="State">
        <w:smartTag w:uri="urn:schemas-microsoft-com:office:smarttags" w:element="place">
          <w:r w:rsidRPr="00A44F00">
            <w:rPr>
              <w:rFonts w:ascii="NPSRawlinson" w:hAnsi="NPSRawlinson"/>
            </w:rPr>
            <w:t>Missouri</w:t>
          </w:r>
        </w:smartTag>
      </w:smartTag>
      <w:r w:rsidRPr="00A44F00">
        <w:rPr>
          <w:rFonts w:ascii="NPSRawlinson" w:hAnsi="NPSRawlinson"/>
        </w:rPr>
        <w:t xml:space="preserve"> line, he was stopped by some ruffians and “compelled” to sign a bill of sale for his claim, crops, and property left in the territory to a Mr. </w:t>
      </w:r>
      <w:proofErr w:type="spellStart"/>
      <w:r w:rsidRPr="00A44F00">
        <w:rPr>
          <w:rFonts w:ascii="NPSRawlinson" w:hAnsi="NPSRawlinson"/>
        </w:rPr>
        <w:t>Jobe</w:t>
      </w:r>
      <w:proofErr w:type="spellEnd"/>
      <w:r w:rsidRPr="00A44F00">
        <w:rPr>
          <w:rFonts w:ascii="NPSRawlinson" w:hAnsi="NPSRawlinson"/>
        </w:rPr>
        <w:t xml:space="preserve">.  He </w:t>
      </w:r>
      <w:proofErr w:type="gramStart"/>
      <w:r w:rsidRPr="00A44F00">
        <w:rPr>
          <w:rFonts w:ascii="NPSRawlinson" w:hAnsi="NPSRawlinson"/>
        </w:rPr>
        <w:t>said</w:t>
      </w:r>
      <w:proofErr w:type="gramEnd"/>
      <w:r w:rsidRPr="00A44F00">
        <w:rPr>
          <w:rFonts w:ascii="NPSRawlinson" w:hAnsi="NPSRawlinson"/>
        </w:rPr>
        <w:t xml:space="preserve"> “through fear he signed the order.”  In June 1857, Stone, returning to his claim, found it occupied by a pro-slavery preacher by the name of Southwood.  Stone and friends built another dwelling on the land </w:t>
      </w:r>
      <w:proofErr w:type="gramStart"/>
      <w:r w:rsidRPr="00A44F00">
        <w:rPr>
          <w:rFonts w:ascii="NPSRawlinson" w:hAnsi="NPSRawlinson"/>
        </w:rPr>
        <w:t>in order to</w:t>
      </w:r>
      <w:proofErr w:type="gramEnd"/>
      <w:r w:rsidRPr="00A44F00">
        <w:rPr>
          <w:rFonts w:ascii="NPSRawlinson" w:hAnsi="NPSRawlinson"/>
        </w:rPr>
        <w:t xml:space="preserve"> contest the right of Southwood at the land office.  Mrs. Southwood attacked his wife at one point while obtaining water from a common well.</w:t>
      </w:r>
    </w:p>
    <w:p w14:paraId="6EBD0D84" w14:textId="77777777" w:rsidR="00391814" w:rsidRDefault="00391814" w:rsidP="00391814"/>
    <w:p w14:paraId="65BC789D" w14:textId="77777777" w:rsidR="00391814" w:rsidRPr="00A44F00" w:rsidRDefault="00391814" w:rsidP="00391814">
      <w:pPr>
        <w:pStyle w:val="Heading1"/>
        <w:rPr>
          <w:rFonts w:ascii="Frutiger 55 Roman" w:hAnsi="Frutiger 55 Roman"/>
        </w:rPr>
      </w:pPr>
      <w:r w:rsidRPr="00A44F00">
        <w:rPr>
          <w:rFonts w:ascii="Frutiger 55 Roman" w:hAnsi="Frutiger 55 Roman"/>
        </w:rPr>
        <w:t>“Preacher” Southwood</w:t>
      </w:r>
    </w:p>
    <w:p w14:paraId="0A6BFC06" w14:textId="77777777" w:rsidR="00391814" w:rsidRDefault="00391814" w:rsidP="00391814"/>
    <w:p w14:paraId="6BB0359D" w14:textId="77777777" w:rsidR="00391814" w:rsidRPr="00A44F00" w:rsidRDefault="00391814" w:rsidP="00391814">
      <w:pPr>
        <w:rPr>
          <w:rFonts w:ascii="NPSRawlinson" w:hAnsi="NPSRawlinson"/>
        </w:rPr>
      </w:pPr>
      <w:r w:rsidRPr="00A44F00">
        <w:rPr>
          <w:rFonts w:ascii="NPSRawlinson" w:hAnsi="NPSRawlinson"/>
        </w:rPr>
        <w:t xml:space="preserve">Pro-slavery preacher who purchased Stone’s farm from a distant relative, Mr. </w:t>
      </w:r>
      <w:proofErr w:type="spellStart"/>
      <w:r w:rsidRPr="00A44F00">
        <w:rPr>
          <w:rFonts w:ascii="NPSRawlinson" w:hAnsi="NPSRawlinson"/>
        </w:rPr>
        <w:t>Jobe</w:t>
      </w:r>
      <w:proofErr w:type="spellEnd"/>
      <w:r w:rsidRPr="00A44F00">
        <w:rPr>
          <w:rFonts w:ascii="NPSRawlinson" w:hAnsi="NPSRawlinson"/>
        </w:rPr>
        <w:t xml:space="preserve">.  After Mr. Stone returned to reclaim his land, he and Mr. Stone jointly occupied the land.  The incident of Mrs. Southwood beating Mrs. Stone at the well led to Mr. and Mrs. Southwood being forced to remove themselves </w:t>
      </w:r>
      <w:proofErr w:type="gramStart"/>
      <w:r w:rsidRPr="00A44F00">
        <w:rPr>
          <w:rFonts w:ascii="NPSRawlinson" w:hAnsi="NPSRawlinson"/>
        </w:rPr>
        <w:t>as a result of</w:t>
      </w:r>
      <w:proofErr w:type="gramEnd"/>
      <w:r w:rsidRPr="00A44F00">
        <w:rPr>
          <w:rFonts w:ascii="NPSRawlinson" w:hAnsi="NPSRawlinson"/>
        </w:rPr>
        <w:t xml:space="preserve"> a decision of the free-state Squatters’ Court.  “Preacher” Southwood traveled to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 xml:space="preserve"> and before the grand jury and succeeded in getting the citizens who had ordered him to leave indicted for rebellion and trespass. </w:t>
      </w:r>
    </w:p>
    <w:p w14:paraId="6205B428" w14:textId="77777777" w:rsidR="00391814" w:rsidRDefault="00391814" w:rsidP="00391814"/>
    <w:p w14:paraId="0FDD4092" w14:textId="77777777" w:rsidR="00391814" w:rsidRPr="00A44F00" w:rsidRDefault="00391814" w:rsidP="00391814">
      <w:pPr>
        <w:pStyle w:val="Heading1"/>
        <w:rPr>
          <w:rFonts w:ascii="Frutiger 55 Roman" w:hAnsi="Frutiger 55 Roman"/>
        </w:rPr>
      </w:pPr>
      <w:r w:rsidRPr="00A44F00">
        <w:rPr>
          <w:rFonts w:ascii="Frutiger 55 Roman" w:hAnsi="Frutiger 55 Roman"/>
        </w:rPr>
        <w:t>Squatters’ Court</w:t>
      </w:r>
    </w:p>
    <w:p w14:paraId="3602D2F1" w14:textId="77777777" w:rsidR="00391814" w:rsidRDefault="00391814" w:rsidP="00391814"/>
    <w:p w14:paraId="25634058" w14:textId="77777777" w:rsidR="00391814" w:rsidRPr="00A44F00" w:rsidRDefault="00391814" w:rsidP="00391814">
      <w:pPr>
        <w:rPr>
          <w:rFonts w:ascii="NPSRawlinson" w:hAnsi="NPSRawlinson"/>
        </w:rPr>
      </w:pPr>
      <w:r w:rsidRPr="00A44F00">
        <w:rPr>
          <w:rFonts w:ascii="NPSRawlinson" w:hAnsi="NPSRawlinson"/>
        </w:rPr>
        <w:t xml:space="preserve">Claiming that they were unable to secure justice in the regular courts, pro-slavery in leanings, free-state men instituted a squatters’ court that took on the dignity of a regular court and issued impartial justice to anyone who was tried before it, probably leaning heavily free-state.  The main purpose of the squatters’ court was to decide disputed claims in defiance of the Rebellion Act that was suffered to exist by the authorities at </w:t>
      </w:r>
      <w:smartTag w:uri="urn:schemas-microsoft-com:office:smarttags" w:element="place">
        <w:smartTag w:uri="urn:schemas-microsoft-com:office:smarttags" w:element="PlaceType">
          <w:r w:rsidRPr="00A44F00">
            <w:rPr>
              <w:rFonts w:ascii="NPSRawlinson" w:hAnsi="NPSRawlinson"/>
            </w:rPr>
            <w:t>Fort</w:t>
          </w:r>
        </w:smartTag>
        <w:r w:rsidRPr="00A44F00">
          <w:rPr>
            <w:rFonts w:ascii="NPSRawlinson" w:hAnsi="NPSRawlinson"/>
          </w:rPr>
          <w:t xml:space="preserve"> </w:t>
        </w:r>
        <w:smartTag w:uri="urn:schemas-microsoft-com:office:smarttags" w:element="PlaceName">
          <w:r w:rsidRPr="00A44F00">
            <w:rPr>
              <w:rFonts w:ascii="NPSRawlinson" w:hAnsi="NPSRawlinson"/>
            </w:rPr>
            <w:t>Scott</w:t>
          </w:r>
        </w:smartTag>
      </w:smartTag>
      <w:r w:rsidRPr="00A44F00">
        <w:rPr>
          <w:rFonts w:ascii="NPSRawlinson" w:hAnsi="NPSRawlinson"/>
        </w:rPr>
        <w:t>.</w:t>
      </w:r>
    </w:p>
    <w:p w14:paraId="6E08B8D3" w14:textId="4F72903F" w:rsidR="00F64AC8" w:rsidRDefault="00D447CA"/>
    <w:p w14:paraId="79149088" w14:textId="24F9B4D5" w:rsidR="00D447CA" w:rsidRDefault="00D447CA"/>
    <w:p w14:paraId="1A9B19EF" w14:textId="4B3EB566" w:rsidR="00D447CA" w:rsidRDefault="00D447CA"/>
    <w:p w14:paraId="3FC1E026" w14:textId="77777777" w:rsidR="00D447CA" w:rsidRDefault="00D447CA"/>
    <w:sectPr w:rsidR="00D4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
    <w:altName w:val="Cambria"/>
    <w:panose1 w:val="00000000000000000000"/>
    <w:charset w:val="00"/>
    <w:family w:val="roman"/>
    <w:notTrueType/>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14"/>
    <w:rsid w:val="000A3C1A"/>
    <w:rsid w:val="002816D9"/>
    <w:rsid w:val="00391814"/>
    <w:rsid w:val="00D4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C4B824"/>
  <w15:chartTrackingRefBased/>
  <w15:docId w15:val="{B1833A9B-4B1E-4C7F-98AD-E443C5C4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18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814"/>
    <w:rPr>
      <w:rFonts w:ascii="Times New Roman" w:eastAsia="Times New Roman" w:hAnsi="Times New Roman" w:cs="Times New Roman"/>
      <w:b/>
      <w:sz w:val="20"/>
      <w:szCs w:val="20"/>
    </w:rPr>
  </w:style>
  <w:style w:type="paragraph" w:styleId="Title">
    <w:name w:val="Title"/>
    <w:basedOn w:val="Normal"/>
    <w:link w:val="TitleChar"/>
    <w:qFormat/>
    <w:rsid w:val="00391814"/>
    <w:pPr>
      <w:jc w:val="center"/>
    </w:pPr>
    <w:rPr>
      <w:b/>
      <w:sz w:val="48"/>
    </w:rPr>
  </w:style>
  <w:style w:type="character" w:customStyle="1" w:styleId="TitleChar">
    <w:name w:val="Title Char"/>
    <w:basedOn w:val="DefaultParagraphFont"/>
    <w:link w:val="Title"/>
    <w:rsid w:val="00391814"/>
    <w:rPr>
      <w:rFonts w:ascii="Times New Roman" w:eastAsia="Times New Roman" w:hAnsi="Times New Roman" w:cs="Times New Roman"/>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Geertsen, Barak V.</dc:creator>
  <cp:keywords/>
  <dc:description/>
  <cp:lastModifiedBy>Geertsen, Barak V.</cp:lastModifiedBy>
  <cp:revision>2</cp:revision>
  <dcterms:created xsi:type="dcterms:W3CDTF">2022-01-21T16:47:00Z</dcterms:created>
  <dcterms:modified xsi:type="dcterms:W3CDTF">2022-01-21T16:47:00Z</dcterms:modified>
</cp:coreProperties>
</file>